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0E" w:rsidRPr="00F73AD0" w:rsidRDefault="004C760E" w:rsidP="00243308">
      <w:pPr>
        <w:rPr>
          <w:rFonts w:cstheme="minorHAnsi"/>
          <w:b/>
          <w:color w:val="0070C0"/>
        </w:rPr>
      </w:pPr>
      <w:r w:rsidRPr="00F73AD0">
        <w:rPr>
          <w:rFonts w:cstheme="minorHAnsi"/>
          <w:b/>
          <w:color w:val="0070C0"/>
        </w:rPr>
        <w:t xml:space="preserve">Úprava </w:t>
      </w:r>
      <w:r w:rsidR="00F73AD0" w:rsidRPr="00F73AD0">
        <w:rPr>
          <w:rFonts w:cstheme="minorHAnsi"/>
          <w:b/>
          <w:color w:val="0070C0"/>
        </w:rPr>
        <w:t>pravidel (velkého) fotbalu u hraní míče rukou:</w:t>
      </w:r>
      <w:bookmarkStart w:id="0" w:name="_GoBack"/>
      <w:bookmarkEnd w:id="0"/>
    </w:p>
    <w:p w:rsidR="004C760E" w:rsidRPr="00F73AD0" w:rsidRDefault="004C760E" w:rsidP="004C760E">
      <w:pPr>
        <w:pStyle w:val="Normln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F73AD0">
        <w:rPr>
          <w:rFonts w:asciiTheme="minorHAnsi" w:hAnsiTheme="minorHAnsi" w:cstheme="minorHAnsi"/>
          <w:b/>
          <w:color w:val="0070C0"/>
          <w:sz w:val="22"/>
          <w:szCs w:val="22"/>
        </w:rPr>
        <w:t>Je přestupkem, pokud hráč:</w:t>
      </w:r>
    </w:p>
    <w:p w:rsidR="004C760E" w:rsidRPr="00F73AD0" w:rsidRDefault="004C760E" w:rsidP="004C760E">
      <w:pPr>
        <w:pStyle w:val="Odstavecseseznamem"/>
        <w:widowControl w:val="0"/>
        <w:numPr>
          <w:ilvl w:val="1"/>
          <w:numId w:val="3"/>
        </w:numPr>
        <w:tabs>
          <w:tab w:val="left" w:pos="1497"/>
        </w:tabs>
        <w:autoSpaceDE w:val="0"/>
        <w:autoSpaceDN w:val="0"/>
        <w:spacing w:after="0" w:line="291" w:lineRule="exact"/>
        <w:ind w:left="284" w:hanging="287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>se úmyslně dotkne míče rukou/paží, včetně pohybu ruky/paže proti míči</w:t>
      </w:r>
    </w:p>
    <w:p w:rsidR="004C760E" w:rsidRPr="00F73AD0" w:rsidRDefault="004C760E" w:rsidP="004C760E">
      <w:pPr>
        <w:pStyle w:val="Odstavecseseznamem"/>
        <w:widowControl w:val="0"/>
        <w:numPr>
          <w:ilvl w:val="1"/>
          <w:numId w:val="3"/>
        </w:numPr>
        <w:tabs>
          <w:tab w:val="left" w:pos="1497"/>
        </w:tabs>
        <w:autoSpaceDE w:val="0"/>
        <w:autoSpaceDN w:val="0"/>
        <w:spacing w:after="0" w:line="291" w:lineRule="exact"/>
        <w:ind w:left="284" w:hanging="287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>poté, co se míč dotkl jeho nebo spoluhráčovy ruky/paže, i když náhodně (neúmyslně) a hráč ihned</w:t>
      </w:r>
    </w:p>
    <w:p w:rsidR="004C760E" w:rsidRPr="00F73AD0" w:rsidRDefault="004C760E" w:rsidP="004C760E">
      <w:pPr>
        <w:pStyle w:val="Odstavecseseznamem"/>
        <w:widowControl w:val="0"/>
        <w:numPr>
          <w:ilvl w:val="2"/>
          <w:numId w:val="3"/>
        </w:numPr>
        <w:tabs>
          <w:tab w:val="left" w:pos="1811"/>
        </w:tabs>
        <w:autoSpaceDE w:val="0"/>
        <w:autoSpaceDN w:val="0"/>
        <w:spacing w:after="0" w:line="274" w:lineRule="exact"/>
        <w:ind w:left="284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>skóruje (vstřelí míč) do soupeřovy branky</w:t>
      </w:r>
    </w:p>
    <w:p w:rsidR="004C760E" w:rsidRPr="00F73AD0" w:rsidRDefault="004C760E" w:rsidP="004C760E">
      <w:pPr>
        <w:pStyle w:val="Odstavecseseznamem"/>
        <w:widowControl w:val="0"/>
        <w:numPr>
          <w:ilvl w:val="2"/>
          <w:numId w:val="3"/>
        </w:numPr>
        <w:tabs>
          <w:tab w:val="left" w:pos="1811"/>
        </w:tabs>
        <w:autoSpaceDE w:val="0"/>
        <w:autoSpaceDN w:val="0"/>
        <w:spacing w:after="0" w:line="274" w:lineRule="exact"/>
        <w:ind w:left="284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>vytvoří brankovou možnost</w:t>
      </w:r>
    </w:p>
    <w:p w:rsidR="004C760E" w:rsidRPr="00F73AD0" w:rsidRDefault="004C760E" w:rsidP="004C760E">
      <w:pPr>
        <w:pStyle w:val="Odstavecseseznamem"/>
        <w:widowControl w:val="0"/>
        <w:numPr>
          <w:ilvl w:val="1"/>
          <w:numId w:val="3"/>
        </w:numPr>
        <w:tabs>
          <w:tab w:val="left" w:pos="1497"/>
        </w:tabs>
        <w:autoSpaceDE w:val="0"/>
        <w:autoSpaceDN w:val="0"/>
        <w:spacing w:after="0" w:line="240" w:lineRule="auto"/>
        <w:ind w:left="284" w:hanging="287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>skóruje do soupeřovy branky přímo od ruky/paže, i když náhodně, včetně brankáře útočícího družstva</w:t>
      </w:r>
    </w:p>
    <w:p w:rsidR="004C760E" w:rsidRPr="00F73AD0" w:rsidRDefault="004C760E" w:rsidP="004C760E">
      <w:pPr>
        <w:pStyle w:val="Odstavecseseznamem"/>
        <w:widowControl w:val="0"/>
        <w:numPr>
          <w:ilvl w:val="1"/>
          <w:numId w:val="3"/>
        </w:numPr>
        <w:tabs>
          <w:tab w:val="left" w:pos="1497"/>
        </w:tabs>
        <w:autoSpaceDE w:val="0"/>
        <w:autoSpaceDN w:val="0"/>
        <w:spacing w:after="0" w:line="293" w:lineRule="exact"/>
        <w:ind w:left="284" w:hanging="287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>se dotkne míče rukou/paží</w:t>
      </w:r>
      <w:r w:rsidRPr="00F73AD0">
        <w:rPr>
          <w:rFonts w:cstheme="minorHAnsi"/>
          <w:color w:val="0070C0"/>
          <w:w w:val="90"/>
        </w:rPr>
        <w:t>, když:</w:t>
      </w:r>
    </w:p>
    <w:p w:rsidR="004C760E" w:rsidRPr="00F73AD0" w:rsidRDefault="004C760E" w:rsidP="004C760E">
      <w:pPr>
        <w:pStyle w:val="Odstavecseseznamem"/>
        <w:widowControl w:val="0"/>
        <w:numPr>
          <w:ilvl w:val="2"/>
          <w:numId w:val="3"/>
        </w:numPr>
        <w:tabs>
          <w:tab w:val="left" w:pos="1886"/>
        </w:tabs>
        <w:autoSpaceDE w:val="0"/>
        <w:autoSpaceDN w:val="0"/>
        <w:spacing w:after="0" w:line="274" w:lineRule="exact"/>
        <w:ind w:left="284" w:hanging="232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>ruka/paže zvětšuje nepřirozeně prostor těla</w:t>
      </w:r>
    </w:p>
    <w:p w:rsidR="004C760E" w:rsidRPr="00F73AD0" w:rsidRDefault="004C760E" w:rsidP="004C760E">
      <w:pPr>
        <w:pStyle w:val="Odstavecseseznamem"/>
        <w:widowControl w:val="0"/>
        <w:numPr>
          <w:ilvl w:val="2"/>
          <w:numId w:val="3"/>
        </w:numPr>
        <w:tabs>
          <w:tab w:val="left" w:pos="1886"/>
        </w:tabs>
        <w:autoSpaceDE w:val="0"/>
        <w:autoSpaceDN w:val="0"/>
        <w:spacing w:after="0" w:line="274" w:lineRule="exact"/>
        <w:ind w:left="284" w:hanging="232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>ruka/paže je nad úrovní ramene (ale ne v případě, že hráč úmyslně vědomě, kontrolovaně zahraje míčem, který se pak dotkne jeho ruky/paže). Výše uvedené se aplikují (uplatňují), i když se míč dotkne hráčovy ruky/paže přímo od hlavy nebo těla (včetně nohy) jiného hráče, který je blízko</w:t>
      </w:r>
    </w:p>
    <w:p w:rsidR="004C760E" w:rsidRPr="00F73AD0" w:rsidRDefault="004C760E" w:rsidP="004C760E">
      <w:pPr>
        <w:pStyle w:val="Odstavecseseznamem"/>
        <w:widowControl w:val="0"/>
        <w:tabs>
          <w:tab w:val="left" w:pos="1866"/>
        </w:tabs>
        <w:autoSpaceDE w:val="0"/>
        <w:autoSpaceDN w:val="0"/>
        <w:spacing w:after="0" w:line="275" w:lineRule="exact"/>
        <w:ind w:left="284"/>
        <w:contextualSpacing w:val="0"/>
        <w:rPr>
          <w:rFonts w:cstheme="minorHAnsi"/>
          <w:color w:val="0070C0"/>
          <w:w w:val="90"/>
        </w:rPr>
      </w:pPr>
    </w:p>
    <w:p w:rsidR="004C760E" w:rsidRPr="00F73AD0" w:rsidRDefault="004C760E" w:rsidP="004C760E">
      <w:pPr>
        <w:pStyle w:val="Odstavecseseznamem"/>
        <w:widowControl w:val="0"/>
        <w:tabs>
          <w:tab w:val="left" w:pos="1866"/>
        </w:tabs>
        <w:autoSpaceDE w:val="0"/>
        <w:autoSpaceDN w:val="0"/>
        <w:spacing w:after="0" w:line="275" w:lineRule="exact"/>
        <w:ind w:left="284"/>
        <w:contextualSpacing w:val="0"/>
        <w:rPr>
          <w:rFonts w:cstheme="minorHAnsi"/>
          <w:color w:val="0070C0"/>
          <w:w w:val="90"/>
        </w:rPr>
      </w:pPr>
      <w:r w:rsidRPr="00F73AD0">
        <w:rPr>
          <w:rFonts w:cstheme="minorHAnsi"/>
          <w:color w:val="0070C0"/>
        </w:rPr>
        <w:t xml:space="preserve">S výjimkou výše uvedených přestupků </w:t>
      </w:r>
      <w:r w:rsidRPr="00F73AD0">
        <w:rPr>
          <w:rFonts w:cstheme="minorHAnsi"/>
          <w:b/>
          <w:color w:val="0070C0"/>
        </w:rPr>
        <w:t>není přestupkem</w:t>
      </w:r>
      <w:r w:rsidRPr="00F73AD0">
        <w:rPr>
          <w:rFonts w:cstheme="minorHAnsi"/>
          <w:color w:val="0070C0"/>
        </w:rPr>
        <w:t>, když se míč dotkne hráčovy ruky/paže:</w:t>
      </w:r>
    </w:p>
    <w:p w:rsidR="004C760E" w:rsidRPr="00F73AD0" w:rsidRDefault="004C760E" w:rsidP="004C760E">
      <w:pPr>
        <w:pStyle w:val="Zkladntext"/>
        <w:ind w:left="284"/>
        <w:rPr>
          <w:rFonts w:asciiTheme="minorHAnsi" w:hAnsiTheme="minorHAnsi" w:cstheme="minorHAnsi"/>
          <w:color w:val="0070C0"/>
          <w:sz w:val="22"/>
          <w:szCs w:val="22"/>
        </w:rPr>
      </w:pPr>
    </w:p>
    <w:p w:rsidR="004C760E" w:rsidRPr="00F73AD0" w:rsidRDefault="004C760E" w:rsidP="004C760E">
      <w:pPr>
        <w:pStyle w:val="Odstavecseseznamem"/>
        <w:widowControl w:val="0"/>
        <w:numPr>
          <w:ilvl w:val="0"/>
          <w:numId w:val="2"/>
        </w:numPr>
        <w:tabs>
          <w:tab w:val="left" w:pos="1636"/>
        </w:tabs>
        <w:autoSpaceDE w:val="0"/>
        <w:autoSpaceDN w:val="0"/>
        <w:spacing w:after="0" w:line="293" w:lineRule="exact"/>
        <w:ind w:left="284" w:hanging="282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>přímo od hráčovy vlastní hlavy nebo těla (vč. nohy)</w:t>
      </w:r>
    </w:p>
    <w:p w:rsidR="004C760E" w:rsidRPr="00F73AD0" w:rsidRDefault="004C760E" w:rsidP="004C760E">
      <w:pPr>
        <w:pStyle w:val="Odstavecseseznamem"/>
        <w:widowControl w:val="0"/>
        <w:numPr>
          <w:ilvl w:val="0"/>
          <w:numId w:val="2"/>
        </w:numPr>
        <w:tabs>
          <w:tab w:val="left" w:pos="1636"/>
        </w:tabs>
        <w:autoSpaceDE w:val="0"/>
        <w:autoSpaceDN w:val="0"/>
        <w:spacing w:after="0" w:line="293" w:lineRule="exact"/>
        <w:ind w:left="284" w:hanging="282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>přímo od hlavy nebo těla (vč. nohy) jiného hráče, který je (stojí) blízko</w:t>
      </w:r>
    </w:p>
    <w:p w:rsidR="004C760E" w:rsidRPr="00F73AD0" w:rsidRDefault="004C760E" w:rsidP="004C760E">
      <w:pPr>
        <w:pStyle w:val="Odstavecseseznamem"/>
        <w:widowControl w:val="0"/>
        <w:numPr>
          <w:ilvl w:val="0"/>
          <w:numId w:val="2"/>
        </w:numPr>
        <w:tabs>
          <w:tab w:val="left" w:pos="1636"/>
        </w:tabs>
        <w:autoSpaceDE w:val="0"/>
        <w:autoSpaceDN w:val="0"/>
        <w:spacing w:after="0" w:line="293" w:lineRule="exact"/>
        <w:ind w:left="284" w:hanging="282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>když ruka/paže je blízko u těla a nezvětšuje nepřirozeně prostor těla</w:t>
      </w:r>
    </w:p>
    <w:p w:rsidR="004C760E" w:rsidRPr="00447109" w:rsidRDefault="004C760E" w:rsidP="004C760E">
      <w:pPr>
        <w:pStyle w:val="Odstavecseseznamem"/>
        <w:widowControl w:val="0"/>
        <w:numPr>
          <w:ilvl w:val="0"/>
          <w:numId w:val="2"/>
        </w:numPr>
        <w:tabs>
          <w:tab w:val="left" w:pos="1636"/>
        </w:tabs>
        <w:autoSpaceDE w:val="0"/>
        <w:autoSpaceDN w:val="0"/>
        <w:spacing w:after="0" w:line="293" w:lineRule="exact"/>
        <w:ind w:left="284" w:hanging="282"/>
        <w:contextualSpacing w:val="0"/>
        <w:rPr>
          <w:rFonts w:cstheme="minorHAnsi"/>
          <w:color w:val="0070C0"/>
        </w:rPr>
      </w:pPr>
      <w:r w:rsidRPr="00F73AD0">
        <w:rPr>
          <w:rFonts w:cstheme="minorHAnsi"/>
          <w:color w:val="0070C0"/>
        </w:rPr>
        <w:t xml:space="preserve">jestliže hráč upadne a ruka/paže je mezi tělem a zemí, aby podepřela tělo, ale není vytrčena </w:t>
      </w:r>
      <w:r w:rsidRPr="00447109">
        <w:rPr>
          <w:rFonts w:cstheme="minorHAnsi"/>
          <w:color w:val="0070C0"/>
        </w:rPr>
        <w:t>bočně nebo vertikálně od těla</w:t>
      </w:r>
    </w:p>
    <w:p w:rsidR="004C760E" w:rsidRPr="00447109" w:rsidRDefault="00447109" w:rsidP="00447109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447109">
        <w:rPr>
          <w:rFonts w:cstheme="minorHAnsi"/>
          <w:color w:val="0070C0"/>
        </w:rPr>
        <w:t xml:space="preserve">Pro účely určení přestupků hraní míče rukou je horní hranice ruky v linii se spodní částí podpaží (viz. </w:t>
      </w:r>
      <w:proofErr w:type="gramStart"/>
      <w:r w:rsidRPr="00447109">
        <w:rPr>
          <w:rFonts w:cstheme="minorHAnsi"/>
          <w:color w:val="0070C0"/>
        </w:rPr>
        <w:t>obr.</w:t>
      </w:r>
      <w:proofErr w:type="gramEnd"/>
      <w:r w:rsidRPr="00447109">
        <w:rPr>
          <w:rFonts w:cstheme="minorHAnsi"/>
          <w:color w:val="0070C0"/>
        </w:rPr>
        <w:t>):</w:t>
      </w:r>
    </w:p>
    <w:p w:rsidR="00447109" w:rsidRPr="00447109" w:rsidRDefault="00447109" w:rsidP="0044710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FF0000"/>
          <w:sz w:val="24"/>
          <w:szCs w:val="24"/>
        </w:rPr>
      </w:pPr>
    </w:p>
    <w:p w:rsidR="003155BA" w:rsidRPr="00F73AD0" w:rsidRDefault="00447109" w:rsidP="004C760E">
      <w:pPr>
        <w:rPr>
          <w:rFonts w:cstheme="minorHAnsi"/>
          <w:color w:val="0070C0"/>
        </w:rPr>
      </w:pPr>
      <w:r w:rsidRPr="00447109">
        <w:rPr>
          <w:rFonts w:cstheme="minorHAnsi"/>
          <w:noProof/>
          <w:color w:val="0070C0"/>
          <w:lang w:eastAsia="cs-CZ"/>
        </w:rPr>
        <w:drawing>
          <wp:inline distT="0" distB="0" distL="0" distR="0">
            <wp:extent cx="2847520" cy="3800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081" cy="382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5BA" w:rsidRPr="00F7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57F2"/>
    <w:multiLevelType w:val="hybridMultilevel"/>
    <w:tmpl w:val="DCBCCD02"/>
    <w:lvl w:ilvl="0" w:tplc="1FB86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F3F06"/>
    <w:multiLevelType w:val="hybridMultilevel"/>
    <w:tmpl w:val="EEEA2A16"/>
    <w:lvl w:ilvl="0" w:tplc="D278BF48">
      <w:start w:val="8"/>
      <w:numFmt w:val="decimal"/>
      <w:lvlText w:val="%1."/>
      <w:lvlJc w:val="left"/>
      <w:pPr>
        <w:ind w:left="1146" w:hanging="361"/>
      </w:pPr>
      <w:rPr>
        <w:rFonts w:ascii="Arial" w:eastAsia="Arial" w:hAnsi="Arial" w:cs="Arial" w:hint="default"/>
        <w:w w:val="82"/>
        <w:sz w:val="24"/>
        <w:szCs w:val="24"/>
        <w:lang w:val="cs-CZ" w:eastAsia="cs-CZ" w:bidi="cs-CZ"/>
      </w:rPr>
    </w:lvl>
    <w:lvl w:ilvl="1" w:tplc="C3FE8E9E">
      <w:numFmt w:val="bullet"/>
      <w:lvlText w:val=""/>
      <w:lvlJc w:val="left"/>
      <w:pPr>
        <w:ind w:left="1496" w:hanging="286"/>
      </w:pPr>
      <w:rPr>
        <w:rFonts w:ascii="Symbol" w:eastAsia="Symbol" w:hAnsi="Symbol" w:cs="Symbol" w:hint="default"/>
        <w:color w:val="006FC0"/>
        <w:w w:val="100"/>
        <w:sz w:val="24"/>
        <w:szCs w:val="24"/>
        <w:lang w:val="cs-CZ" w:eastAsia="cs-CZ" w:bidi="cs-CZ"/>
      </w:rPr>
    </w:lvl>
    <w:lvl w:ilvl="2" w:tplc="EFBED0D0">
      <w:numFmt w:val="bullet"/>
      <w:lvlText w:val="-"/>
      <w:lvlJc w:val="left"/>
      <w:pPr>
        <w:ind w:left="1810" w:hanging="176"/>
      </w:pPr>
      <w:rPr>
        <w:rFonts w:ascii="Arial" w:eastAsia="Arial" w:hAnsi="Arial" w:cs="Arial" w:hint="default"/>
        <w:color w:val="006FC0"/>
        <w:w w:val="81"/>
        <w:sz w:val="24"/>
        <w:szCs w:val="24"/>
        <w:lang w:val="cs-CZ" w:eastAsia="cs-CZ" w:bidi="cs-CZ"/>
      </w:rPr>
    </w:lvl>
    <w:lvl w:ilvl="3" w:tplc="5D563612">
      <w:numFmt w:val="bullet"/>
      <w:lvlText w:val="•"/>
      <w:lvlJc w:val="left"/>
      <w:pPr>
        <w:ind w:left="1880" w:hanging="176"/>
      </w:pPr>
      <w:rPr>
        <w:rFonts w:hint="default"/>
        <w:lang w:val="cs-CZ" w:eastAsia="cs-CZ" w:bidi="cs-CZ"/>
      </w:rPr>
    </w:lvl>
    <w:lvl w:ilvl="4" w:tplc="D81AD99E">
      <w:numFmt w:val="bullet"/>
      <w:lvlText w:val="•"/>
      <w:lvlJc w:val="left"/>
      <w:pPr>
        <w:ind w:left="3180" w:hanging="176"/>
      </w:pPr>
      <w:rPr>
        <w:rFonts w:hint="default"/>
        <w:lang w:val="cs-CZ" w:eastAsia="cs-CZ" w:bidi="cs-CZ"/>
      </w:rPr>
    </w:lvl>
    <w:lvl w:ilvl="5" w:tplc="45261570">
      <w:numFmt w:val="bullet"/>
      <w:lvlText w:val="•"/>
      <w:lvlJc w:val="left"/>
      <w:pPr>
        <w:ind w:left="4481" w:hanging="176"/>
      </w:pPr>
      <w:rPr>
        <w:rFonts w:hint="default"/>
        <w:lang w:val="cs-CZ" w:eastAsia="cs-CZ" w:bidi="cs-CZ"/>
      </w:rPr>
    </w:lvl>
    <w:lvl w:ilvl="6" w:tplc="BCC0C49E">
      <w:numFmt w:val="bullet"/>
      <w:lvlText w:val="•"/>
      <w:lvlJc w:val="left"/>
      <w:pPr>
        <w:ind w:left="5782" w:hanging="176"/>
      </w:pPr>
      <w:rPr>
        <w:rFonts w:hint="default"/>
        <w:lang w:val="cs-CZ" w:eastAsia="cs-CZ" w:bidi="cs-CZ"/>
      </w:rPr>
    </w:lvl>
    <w:lvl w:ilvl="7" w:tplc="70FC0610">
      <w:numFmt w:val="bullet"/>
      <w:lvlText w:val="•"/>
      <w:lvlJc w:val="left"/>
      <w:pPr>
        <w:ind w:left="7083" w:hanging="176"/>
      </w:pPr>
      <w:rPr>
        <w:rFonts w:hint="default"/>
        <w:lang w:val="cs-CZ" w:eastAsia="cs-CZ" w:bidi="cs-CZ"/>
      </w:rPr>
    </w:lvl>
    <w:lvl w:ilvl="8" w:tplc="E56ACBAE">
      <w:numFmt w:val="bullet"/>
      <w:lvlText w:val="•"/>
      <w:lvlJc w:val="left"/>
      <w:pPr>
        <w:ind w:left="8384" w:hanging="176"/>
      </w:pPr>
      <w:rPr>
        <w:rFonts w:hint="default"/>
        <w:lang w:val="cs-CZ" w:eastAsia="cs-CZ" w:bidi="cs-CZ"/>
      </w:rPr>
    </w:lvl>
  </w:abstractNum>
  <w:abstractNum w:abstractNumId="2" w15:restartNumberingAfterBreak="0">
    <w:nsid w:val="5D765246"/>
    <w:multiLevelType w:val="hybridMultilevel"/>
    <w:tmpl w:val="123A7770"/>
    <w:lvl w:ilvl="0" w:tplc="69FA2A92">
      <w:numFmt w:val="bullet"/>
      <w:lvlText w:val=""/>
      <w:lvlJc w:val="left"/>
      <w:pPr>
        <w:ind w:left="1635" w:hanging="281"/>
      </w:pPr>
      <w:rPr>
        <w:rFonts w:ascii="Symbol" w:eastAsia="Symbol" w:hAnsi="Symbol" w:cs="Symbol" w:hint="default"/>
        <w:color w:val="006FC0"/>
        <w:w w:val="100"/>
        <w:sz w:val="24"/>
        <w:szCs w:val="24"/>
        <w:lang w:val="cs-CZ" w:eastAsia="cs-CZ" w:bidi="cs-CZ"/>
      </w:rPr>
    </w:lvl>
    <w:lvl w:ilvl="1" w:tplc="8D44FB94">
      <w:numFmt w:val="bullet"/>
      <w:lvlText w:val="•"/>
      <w:lvlJc w:val="left"/>
      <w:pPr>
        <w:ind w:left="2574" w:hanging="281"/>
      </w:pPr>
      <w:rPr>
        <w:rFonts w:hint="default"/>
        <w:lang w:val="cs-CZ" w:eastAsia="cs-CZ" w:bidi="cs-CZ"/>
      </w:rPr>
    </w:lvl>
    <w:lvl w:ilvl="2" w:tplc="02B05FCC">
      <w:numFmt w:val="bullet"/>
      <w:lvlText w:val="•"/>
      <w:lvlJc w:val="left"/>
      <w:pPr>
        <w:ind w:left="3509" w:hanging="281"/>
      </w:pPr>
      <w:rPr>
        <w:rFonts w:hint="default"/>
        <w:lang w:val="cs-CZ" w:eastAsia="cs-CZ" w:bidi="cs-CZ"/>
      </w:rPr>
    </w:lvl>
    <w:lvl w:ilvl="3" w:tplc="784A461E">
      <w:numFmt w:val="bullet"/>
      <w:lvlText w:val="•"/>
      <w:lvlJc w:val="left"/>
      <w:pPr>
        <w:ind w:left="4443" w:hanging="281"/>
      </w:pPr>
      <w:rPr>
        <w:rFonts w:hint="default"/>
        <w:lang w:val="cs-CZ" w:eastAsia="cs-CZ" w:bidi="cs-CZ"/>
      </w:rPr>
    </w:lvl>
    <w:lvl w:ilvl="4" w:tplc="77C05AD8">
      <w:numFmt w:val="bullet"/>
      <w:lvlText w:val="•"/>
      <w:lvlJc w:val="left"/>
      <w:pPr>
        <w:ind w:left="5378" w:hanging="281"/>
      </w:pPr>
      <w:rPr>
        <w:rFonts w:hint="default"/>
        <w:lang w:val="cs-CZ" w:eastAsia="cs-CZ" w:bidi="cs-CZ"/>
      </w:rPr>
    </w:lvl>
    <w:lvl w:ilvl="5" w:tplc="997E0044">
      <w:numFmt w:val="bullet"/>
      <w:lvlText w:val="•"/>
      <w:lvlJc w:val="left"/>
      <w:pPr>
        <w:ind w:left="6313" w:hanging="281"/>
      </w:pPr>
      <w:rPr>
        <w:rFonts w:hint="default"/>
        <w:lang w:val="cs-CZ" w:eastAsia="cs-CZ" w:bidi="cs-CZ"/>
      </w:rPr>
    </w:lvl>
    <w:lvl w:ilvl="6" w:tplc="987C4DA8">
      <w:numFmt w:val="bullet"/>
      <w:lvlText w:val="•"/>
      <w:lvlJc w:val="left"/>
      <w:pPr>
        <w:ind w:left="7247" w:hanging="281"/>
      </w:pPr>
      <w:rPr>
        <w:rFonts w:hint="default"/>
        <w:lang w:val="cs-CZ" w:eastAsia="cs-CZ" w:bidi="cs-CZ"/>
      </w:rPr>
    </w:lvl>
    <w:lvl w:ilvl="7" w:tplc="92682CA2">
      <w:numFmt w:val="bullet"/>
      <w:lvlText w:val="•"/>
      <w:lvlJc w:val="left"/>
      <w:pPr>
        <w:ind w:left="8182" w:hanging="281"/>
      </w:pPr>
      <w:rPr>
        <w:rFonts w:hint="default"/>
        <w:lang w:val="cs-CZ" w:eastAsia="cs-CZ" w:bidi="cs-CZ"/>
      </w:rPr>
    </w:lvl>
    <w:lvl w:ilvl="8" w:tplc="8FBA4D9A">
      <w:numFmt w:val="bullet"/>
      <w:lvlText w:val="•"/>
      <w:lvlJc w:val="left"/>
      <w:pPr>
        <w:ind w:left="9117" w:hanging="281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D5"/>
    <w:rsid w:val="00006524"/>
    <w:rsid w:val="001363A7"/>
    <w:rsid w:val="00193952"/>
    <w:rsid w:val="001E4890"/>
    <w:rsid w:val="00243308"/>
    <w:rsid w:val="003155BA"/>
    <w:rsid w:val="00447109"/>
    <w:rsid w:val="00471B7F"/>
    <w:rsid w:val="004C760E"/>
    <w:rsid w:val="00DC37D5"/>
    <w:rsid w:val="00EC1578"/>
    <w:rsid w:val="00F71489"/>
    <w:rsid w:val="00F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B6C8-90E0-4CED-98CB-0519BBE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DC37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0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C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C76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C760E"/>
    <w:rPr>
      <w:rFonts w:ascii="Arial" w:eastAsia="Arial" w:hAnsi="Arial" w:cs="Arial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Valent</dc:creator>
  <cp:keywords/>
  <dc:description/>
  <cp:lastModifiedBy>Martin Valent</cp:lastModifiedBy>
  <cp:revision>10</cp:revision>
  <cp:lastPrinted>2020-08-28T09:38:00Z</cp:lastPrinted>
  <dcterms:created xsi:type="dcterms:W3CDTF">2020-08-28T08:42:00Z</dcterms:created>
  <dcterms:modified xsi:type="dcterms:W3CDTF">2020-09-01T09:44:00Z</dcterms:modified>
</cp:coreProperties>
</file>