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7F" w:rsidRDefault="00B302E3">
      <w:pPr>
        <w:autoSpaceDE w:val="0"/>
        <w:autoSpaceDN w:val="0"/>
        <w:spacing w:after="0" w:line="960" w:lineRule="exact"/>
      </w:pPr>
      <w:r>
        <w:rPr>
          <w:noProof/>
          <w:lang w:val="cs-CZ" w:eastAsia="cs-CZ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59" cy="10687050"/>
            <wp:effectExtent l="0" t="0" r="0" b="0"/>
            <wp:wrapNone/>
            <wp:docPr id="666" name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3959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60" w:type="dxa"/>
        <w:tblLayout w:type="fixed"/>
        <w:tblLook w:val="04A0"/>
      </w:tblPr>
      <w:tblGrid>
        <w:gridCol w:w="444"/>
      </w:tblGrid>
      <w:tr w:rsidR="00043B7F">
        <w:trPr>
          <w:trHeight w:hRule="exact" w:val="444"/>
        </w:trPr>
        <w:tc>
          <w:tcPr>
            <w:tcW w:w="444" w:type="dxa"/>
            <w:tcBorders>
              <w:bottom w:val="single" w:sz="2" w:space="0" w:color="888888"/>
              <w:right w:val="single" w:sz="2" w:space="0" w:color="888888"/>
            </w:tcBorders>
            <w:tcMar>
              <w:left w:w="0" w:type="dxa"/>
              <w:right w:w="0" w:type="dxa"/>
            </w:tcMar>
          </w:tcPr>
          <w:p w:rsidR="00043B7F" w:rsidRDefault="00043B7F"/>
        </w:tc>
      </w:tr>
    </w:tbl>
    <w:p w:rsidR="00043B7F" w:rsidRDefault="00043B7F">
      <w:pPr>
        <w:autoSpaceDE w:val="0"/>
        <w:autoSpaceDN w:val="0"/>
        <w:spacing w:after="0" w:line="20" w:lineRule="exact"/>
      </w:pPr>
    </w:p>
    <w:tbl>
      <w:tblPr>
        <w:tblW w:w="0" w:type="auto"/>
        <w:tblInd w:w="10492" w:type="dxa"/>
        <w:tblLayout w:type="fixed"/>
        <w:tblLook w:val="04A0"/>
      </w:tblPr>
      <w:tblGrid>
        <w:gridCol w:w="444"/>
      </w:tblGrid>
      <w:tr w:rsidR="00043B7F">
        <w:trPr>
          <w:trHeight w:hRule="exact" w:val="444"/>
        </w:trPr>
        <w:tc>
          <w:tcPr>
            <w:tcW w:w="444" w:type="dxa"/>
            <w:tcBorders>
              <w:left w:val="single" w:sz="3" w:space="0" w:color="888888"/>
              <w:bottom w:val="single" w:sz="2" w:space="0" w:color="888888"/>
            </w:tcBorders>
            <w:tcMar>
              <w:left w:w="0" w:type="dxa"/>
              <w:right w:w="0" w:type="dxa"/>
            </w:tcMar>
          </w:tcPr>
          <w:p w:rsidR="00043B7F" w:rsidRDefault="00043B7F"/>
        </w:tc>
      </w:tr>
    </w:tbl>
    <w:p w:rsidR="00043B7F" w:rsidRPr="00343F68" w:rsidRDefault="00B302E3">
      <w:pPr>
        <w:autoSpaceDE w:val="0"/>
        <w:autoSpaceDN w:val="0"/>
        <w:spacing w:before="10" w:after="0" w:line="250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PROPOZICE TURNAJE V MALÉ KOPANÉ (5+1) Chlumín 2026</w:t>
      </w:r>
    </w:p>
    <w:p w:rsidR="00043B7F" w:rsidRPr="00343F68" w:rsidRDefault="00B302E3">
      <w:pPr>
        <w:autoSpaceDE w:val="0"/>
        <w:autoSpaceDN w:val="0"/>
        <w:spacing w:before="56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Název turnaje: Santos Cup</w:t>
      </w:r>
    </w:p>
    <w:p w:rsidR="00043B7F" w:rsidRPr="00343F68" w:rsidRDefault="00B302E3">
      <w:pPr>
        <w:tabs>
          <w:tab w:val="left" w:pos="2250"/>
        </w:tabs>
        <w:autoSpaceDE w:val="0"/>
        <w:autoSpaceDN w:val="0"/>
        <w:spacing w:before="320" w:after="0" w:line="166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 xml:space="preserve">I. </w:t>
      </w:r>
      <w:r w:rsidRPr="00343F68">
        <w:rPr>
          <w:rFonts w:ascii="Times New Roman" w:hAnsi="Times New Roman" w:cs="Times New Roman"/>
        </w:rPr>
        <w:tab/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Všeobecná ustanovení</w:t>
      </w:r>
    </w:p>
    <w:p w:rsidR="00043B7F" w:rsidRPr="00343F68" w:rsidRDefault="00B302E3">
      <w:pPr>
        <w:autoSpaceDE w:val="0"/>
        <w:autoSpaceDN w:val="0"/>
        <w:spacing w:before="374" w:after="0" w:line="166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Pořadatel: TJ Sokol Chlumín</w:t>
      </w:r>
    </w:p>
    <w:p w:rsidR="00043B7F" w:rsidRPr="00343F68" w:rsidRDefault="00B302E3">
      <w:pPr>
        <w:autoSpaceDE w:val="0"/>
        <w:autoSpaceDN w:val="0"/>
        <w:spacing w:before="40" w:after="0" w:line="272" w:lineRule="exact"/>
        <w:ind w:left="1410" w:right="144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Termín konání: 15. srpna 2026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Místo konání: fotbalové hřiště Chlumín, typ povrchu: přírodní tráva, formát 2 skupiny na 2 hřištích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rozměrů 50 x 25 m, z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každé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skupiny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postoupí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2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nejlepší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celky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do play off (v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úvaze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souboje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o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konečné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umístění)</w:t>
      </w:r>
    </w:p>
    <w:p w:rsidR="00043B7F" w:rsidRPr="00343F68" w:rsidRDefault="00B302E3">
      <w:pPr>
        <w:autoSpaceDE w:val="0"/>
        <w:autoSpaceDN w:val="0"/>
        <w:spacing w:before="268" w:after="0" w:line="270" w:lineRule="exact"/>
        <w:ind w:left="1410" w:right="216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Harmonogram: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09:15 – 09:30 Prezentace týmů, losování skupin a čísel, v případě účasti 2 týmů Chlumína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nemohou hrát spolu ve skupině, rozlosování dle Bergerových tabulek.</w:t>
      </w:r>
    </w:p>
    <w:p w:rsidR="00043B7F" w:rsidRPr="00343F68" w:rsidRDefault="00B302E3">
      <w:pPr>
        <w:autoSpaceDE w:val="0"/>
        <w:autoSpaceDN w:val="0"/>
        <w:spacing w:after="0" w:line="270" w:lineRule="exact"/>
        <w:ind w:left="1410" w:right="5184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09:45 Zahájení turnaje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16:30 – 17:00 Předpokládaný konec a vyhlášení výsledků</w:t>
      </w:r>
    </w:p>
    <w:p w:rsidR="00043B7F" w:rsidRPr="00343F68" w:rsidRDefault="00B302E3">
      <w:pPr>
        <w:autoSpaceDE w:val="0"/>
        <w:autoSpaceDN w:val="0"/>
        <w:spacing w:before="270" w:after="0" w:line="270" w:lineRule="exact"/>
        <w:ind w:left="1410" w:right="2016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Startovné: 2.500 Kč na tým, splatné při prezentaci / předemna účet 460893399/0800, do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poznámky uvést název týmu. V ceně startovného je 1x hlavní jídlo pro každého hráče a 6x 2l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neperlivé vody na tým.</w:t>
      </w:r>
    </w:p>
    <w:p w:rsidR="00043B7F" w:rsidRPr="00343F68" w:rsidRDefault="00B302E3">
      <w:pPr>
        <w:autoSpaceDE w:val="0"/>
        <w:autoSpaceDN w:val="0"/>
        <w:spacing w:before="328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Kontakt na pořadatele: Tomáš Baran, 724793372,</w:t>
      </w:r>
      <w:r w:rsidRPr="00343F68">
        <w:rPr>
          <w:rFonts w:ascii="Times New Roman" w:eastAsia="Roboto Regular" w:hAnsi="Times New Roman" w:cs="Times New Roman"/>
          <w:color w:val="0000FF"/>
          <w:spacing w:val="-10"/>
          <w:u w:val="single"/>
        </w:rPr>
        <w:t>barant@seznam.cz</w:t>
      </w:r>
    </w:p>
    <w:p w:rsidR="00043B7F" w:rsidRPr="00343F68" w:rsidRDefault="00B302E3">
      <w:pPr>
        <w:tabs>
          <w:tab w:val="left" w:pos="2250"/>
        </w:tabs>
        <w:autoSpaceDE w:val="0"/>
        <w:autoSpaceDN w:val="0"/>
        <w:spacing w:before="206" w:after="0" w:line="246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>II.</w:t>
      </w:r>
      <w:r w:rsidRPr="00343F68">
        <w:rPr>
          <w:rFonts w:ascii="Times New Roman" w:hAnsi="Times New Roman" w:cs="Times New Roman"/>
        </w:rPr>
        <w:tab/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Účastníci a soupisky</w:t>
      </w:r>
    </w:p>
    <w:p w:rsidR="00043B7F" w:rsidRPr="00343F68" w:rsidRDefault="00B302E3">
      <w:pPr>
        <w:autoSpaceDE w:val="0"/>
        <w:autoSpaceDN w:val="0"/>
        <w:spacing w:before="274" w:after="0" w:line="268" w:lineRule="exact"/>
        <w:ind w:left="1410" w:right="1728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Počet hráčů: Hraje se ve formátu 5+1 (5 hráčů v poli + 1 brankář). Minimální počet pro zahájení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zápasu je 4+1.</w:t>
      </w:r>
    </w:p>
    <w:p w:rsidR="00043B7F" w:rsidRPr="00343F68" w:rsidRDefault="00B302E3">
      <w:pPr>
        <w:autoSpaceDE w:val="0"/>
        <w:autoSpaceDN w:val="0"/>
        <w:spacing w:after="0" w:line="270" w:lineRule="exact"/>
        <w:ind w:left="1410" w:right="1872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Soupiska: Tým může zapsat maximálně 11 hráčů na soupisku před zahájenímsvého prvního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zápasu. Hráč smí v turnaji nastoupit pouze za jeden tým. Soupisku dodat při prezentaci týmů,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včetně čísel, z důvodu evidence branek do tabulky střelců.</w:t>
      </w:r>
    </w:p>
    <w:p w:rsidR="00043B7F" w:rsidRPr="00343F68" w:rsidRDefault="00B302E3">
      <w:pPr>
        <w:autoSpaceDE w:val="0"/>
        <w:autoSpaceDN w:val="0"/>
        <w:spacing w:before="48" w:after="0" w:line="22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Věk hráčů: Turnaj je určen pro hráče od 15 let.</w:t>
      </w:r>
    </w:p>
    <w:p w:rsidR="00043B7F" w:rsidRPr="00343F68" w:rsidRDefault="00B302E3">
      <w:pPr>
        <w:tabs>
          <w:tab w:val="left" w:pos="2250"/>
        </w:tabs>
        <w:autoSpaceDE w:val="0"/>
        <w:autoSpaceDN w:val="0"/>
        <w:spacing w:before="274" w:after="0" w:line="212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 xml:space="preserve">III. </w:t>
      </w:r>
      <w:r w:rsidRPr="00343F68">
        <w:rPr>
          <w:rFonts w:ascii="Times New Roman" w:hAnsi="Times New Roman" w:cs="Times New Roman"/>
        </w:rPr>
        <w:tab/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Technická ustanovení a pravidla hry</w:t>
      </w:r>
    </w:p>
    <w:p w:rsidR="00043B7F" w:rsidRPr="00343F68" w:rsidRDefault="00B302E3">
      <w:pPr>
        <w:autoSpaceDE w:val="0"/>
        <w:autoSpaceDN w:val="0"/>
        <w:spacing w:before="288" w:after="0" w:line="258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Pravidla: Hraje se dle oficiálních Pravidel malého fotbalu (Asociace malého fotbalu ČR) s níže</w:t>
      </w:r>
    </w:p>
    <w:p w:rsidR="00043B7F" w:rsidRPr="00343F68" w:rsidRDefault="00B302E3">
      <w:pPr>
        <w:autoSpaceDE w:val="0"/>
        <w:autoSpaceDN w:val="0"/>
        <w:spacing w:before="52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uvedenými úpravami: skluzy povoleny.</w:t>
      </w:r>
    </w:p>
    <w:p w:rsidR="00043B7F" w:rsidRPr="00343F68" w:rsidRDefault="00B302E3">
      <w:pPr>
        <w:autoSpaceDE w:val="0"/>
        <w:autoSpaceDN w:val="0"/>
        <w:spacing w:before="58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Základní hrací doba: 2 ×10 minut, přestávka 2 minuty.</w:t>
      </w:r>
    </w:p>
    <w:p w:rsidR="00043B7F" w:rsidRPr="00343F68" w:rsidRDefault="00B302E3">
      <w:pPr>
        <w:autoSpaceDE w:val="0"/>
        <w:autoSpaceDN w:val="0"/>
        <w:spacing w:before="58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Střídání: Hokejové, při přerušení hry.</w:t>
      </w:r>
    </w:p>
    <w:p w:rsidR="00043B7F" w:rsidRPr="00343F68" w:rsidRDefault="00B302E3">
      <w:pPr>
        <w:autoSpaceDE w:val="0"/>
        <w:autoSpaceDN w:val="0"/>
        <w:spacing w:before="2" w:after="0" w:line="270" w:lineRule="exact"/>
        <w:ind w:left="1410" w:right="1872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Vybavení a obuv: Jednotné dresy nebo trička stejné barvy s čísly (rozlišovací dresy v případě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shody zajistí pořadatel).</w:t>
      </w:r>
    </w:p>
    <w:p w:rsidR="00043B7F" w:rsidRPr="00343F68" w:rsidRDefault="00B302E3">
      <w:pPr>
        <w:autoSpaceDE w:val="0"/>
        <w:autoSpaceDN w:val="0"/>
        <w:spacing w:before="52" w:after="0" w:line="216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Povolená obuv: turfy, lisovky, sálovky.</w:t>
      </w:r>
    </w:p>
    <w:p w:rsidR="00043B7F" w:rsidRPr="00343F68" w:rsidRDefault="00B302E3">
      <w:pPr>
        <w:autoSpaceDE w:val="0"/>
        <w:autoSpaceDN w:val="0"/>
        <w:spacing w:before="58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Přísný zákaz kopaček se šroubovacími nebo kovovými kolíky!</w:t>
      </w:r>
    </w:p>
    <w:p w:rsidR="00043B7F" w:rsidRPr="00343F68" w:rsidRDefault="00B302E3">
      <w:pPr>
        <w:autoSpaceDE w:val="0"/>
        <w:autoSpaceDN w:val="0"/>
        <w:spacing w:before="46" w:after="0" w:line="226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Míč: Velikost č. 5 (klasický fotbalový).</w:t>
      </w:r>
    </w:p>
    <w:p w:rsidR="00043B7F" w:rsidRPr="00343F68" w:rsidRDefault="00B302E3">
      <w:pPr>
        <w:autoSpaceDE w:val="0"/>
        <w:autoSpaceDN w:val="0"/>
        <w:spacing w:before="52" w:after="0" w:line="216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Ofsajdy: V malé kopané neplatí.</w:t>
      </w:r>
    </w:p>
    <w:p w:rsidR="00043B7F" w:rsidRPr="00343F68" w:rsidRDefault="00B302E3">
      <w:pPr>
        <w:autoSpaceDE w:val="0"/>
        <w:autoSpaceDN w:val="0"/>
        <w:spacing w:after="0" w:line="270" w:lineRule="exact"/>
        <w:ind w:left="1410" w:right="144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Malá domů: Brankář nesmí chytit do ruky úmyslnou přihrávku nohou od spoluhráče. Při porušení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se nařizuje nepřímý volný kop.</w:t>
      </w:r>
    </w:p>
    <w:p w:rsidR="00043B7F" w:rsidRPr="00343F68" w:rsidRDefault="00B302E3">
      <w:pPr>
        <w:autoSpaceDE w:val="0"/>
        <w:autoSpaceDN w:val="0"/>
        <w:spacing w:before="58" w:after="0" w:line="208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Autové vhazování: Provádí se vhozenímoběma rukama za postranní čárou.</w:t>
      </w:r>
    </w:p>
    <w:p w:rsidR="00043B7F" w:rsidRPr="00343F68" w:rsidRDefault="00B302E3">
      <w:pPr>
        <w:autoSpaceDE w:val="0"/>
        <w:autoSpaceDN w:val="0"/>
        <w:spacing w:before="70" w:after="0" w:line="204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Tresty:</w:t>
      </w:r>
    </w:p>
    <w:p w:rsidR="00043B7F" w:rsidRPr="00343F68" w:rsidRDefault="00B302E3">
      <w:pPr>
        <w:autoSpaceDE w:val="0"/>
        <w:autoSpaceDN w:val="0"/>
        <w:spacing w:before="2" w:after="0" w:line="270" w:lineRule="exact"/>
        <w:ind w:left="1410" w:right="144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Žlutá karta (případně napomenutí / časový trest nejméně 2 minuty, návrat až v nejbližší přerušené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hře).</w:t>
      </w:r>
    </w:p>
    <w:p w:rsidR="00043B7F" w:rsidRPr="00343F68" w:rsidRDefault="00B302E3">
      <w:pPr>
        <w:autoSpaceDE w:val="0"/>
        <w:autoSpaceDN w:val="0"/>
        <w:spacing w:before="18" w:after="530" w:line="25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Červená karta (vyloučení do konce utkání).</w:t>
      </w:r>
    </w:p>
    <w:tbl>
      <w:tblPr>
        <w:tblW w:w="0" w:type="auto"/>
        <w:tblInd w:w="960" w:type="dxa"/>
        <w:tblLayout w:type="fixed"/>
        <w:tblLook w:val="04A0"/>
      </w:tblPr>
      <w:tblGrid>
        <w:gridCol w:w="444"/>
      </w:tblGrid>
      <w:tr w:rsidR="00043B7F" w:rsidRPr="00343F68">
        <w:trPr>
          <w:trHeight w:hRule="exact" w:val="442"/>
        </w:trPr>
        <w:tc>
          <w:tcPr>
            <w:tcW w:w="444" w:type="dxa"/>
            <w:tcBorders>
              <w:top w:val="single" w:sz="3" w:space="0" w:color="888888"/>
              <w:right w:val="single" w:sz="2" w:space="0" w:color="888888"/>
            </w:tcBorders>
            <w:tcMar>
              <w:left w:w="0" w:type="dxa"/>
              <w:right w:w="0" w:type="dxa"/>
            </w:tcMar>
          </w:tcPr>
          <w:p w:rsidR="00043B7F" w:rsidRPr="00343F68" w:rsidRDefault="00043B7F">
            <w:pPr>
              <w:rPr>
                <w:rFonts w:ascii="Times New Roman" w:hAnsi="Times New Roman" w:cs="Times New Roman"/>
              </w:rPr>
            </w:pPr>
          </w:p>
        </w:tc>
      </w:tr>
    </w:tbl>
    <w:p w:rsidR="00043B7F" w:rsidRPr="00343F68" w:rsidRDefault="00043B7F">
      <w:pPr>
        <w:autoSpaceDE w:val="0"/>
        <w:autoSpaceDN w:val="0"/>
        <w:spacing w:after="0" w:line="20" w:lineRule="exact"/>
        <w:rPr>
          <w:rFonts w:ascii="Times New Roman" w:hAnsi="Times New Roman" w:cs="Times New Roman"/>
        </w:rPr>
      </w:pPr>
    </w:p>
    <w:tbl>
      <w:tblPr>
        <w:tblW w:w="0" w:type="auto"/>
        <w:tblInd w:w="10492" w:type="dxa"/>
        <w:tblLayout w:type="fixed"/>
        <w:tblLook w:val="04A0"/>
      </w:tblPr>
      <w:tblGrid>
        <w:gridCol w:w="444"/>
      </w:tblGrid>
      <w:tr w:rsidR="00043B7F" w:rsidRPr="00343F68">
        <w:trPr>
          <w:trHeight w:hRule="exact" w:val="422"/>
        </w:trPr>
        <w:tc>
          <w:tcPr>
            <w:tcW w:w="444" w:type="dxa"/>
            <w:tcBorders>
              <w:top w:val="single" w:sz="3" w:space="0" w:color="888888"/>
              <w:left w:val="single" w:sz="3" w:space="0" w:color="888888"/>
            </w:tcBorders>
            <w:tcMar>
              <w:left w:w="0" w:type="dxa"/>
              <w:right w:w="0" w:type="dxa"/>
            </w:tcMar>
          </w:tcPr>
          <w:p w:rsidR="00043B7F" w:rsidRPr="00343F68" w:rsidRDefault="00043B7F">
            <w:pPr>
              <w:rPr>
                <w:rFonts w:ascii="Times New Roman" w:hAnsi="Times New Roman" w:cs="Times New Roman"/>
              </w:rPr>
            </w:pPr>
          </w:p>
        </w:tc>
      </w:tr>
    </w:tbl>
    <w:p w:rsidR="00043B7F" w:rsidRPr="00343F68" w:rsidRDefault="00043B7F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43B7F" w:rsidRPr="00343F68" w:rsidRDefault="00043B7F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43B7F" w:rsidRPr="00343F68" w:rsidRDefault="00043B7F">
      <w:pPr>
        <w:rPr>
          <w:rFonts w:ascii="Times New Roman" w:hAnsi="Times New Roman" w:cs="Times New Roman"/>
        </w:rPr>
        <w:sectPr w:rsidR="00043B7F" w:rsidRPr="00343F68">
          <w:pgSz w:w="11895" w:h="16830"/>
          <w:pgMar w:top="0" w:right="0" w:bottom="0" w:left="0" w:header="720" w:footer="720" w:gutter="0"/>
          <w:cols w:space="708"/>
          <w:docGrid w:linePitch="360"/>
        </w:sectPr>
      </w:pPr>
    </w:p>
    <w:p w:rsidR="00043B7F" w:rsidRPr="00343F68" w:rsidRDefault="00B302E3">
      <w:pPr>
        <w:autoSpaceDE w:val="0"/>
        <w:autoSpaceDN w:val="0"/>
        <w:spacing w:after="0" w:line="960" w:lineRule="exact"/>
        <w:rPr>
          <w:rFonts w:ascii="Times New Roman" w:hAnsi="Times New Roman" w:cs="Times New Roman"/>
        </w:rPr>
      </w:pPr>
      <w:r w:rsidRPr="00343F68">
        <w:rPr>
          <w:rFonts w:ascii="Times New Roman" w:hAnsi="Times New Roman" w:cs="Times New Roman"/>
          <w:noProof/>
          <w:lang w:val="cs-CZ" w:eastAsia="cs-CZ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59" cy="10687050"/>
            <wp:effectExtent l="0" t="0" r="0" b="0"/>
            <wp:wrapNone/>
            <wp:docPr id="1" name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3959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60" w:type="dxa"/>
        <w:tblLayout w:type="fixed"/>
        <w:tblLook w:val="04A0"/>
      </w:tblPr>
      <w:tblGrid>
        <w:gridCol w:w="444"/>
      </w:tblGrid>
      <w:tr w:rsidR="00043B7F" w:rsidRPr="00343F68">
        <w:trPr>
          <w:trHeight w:hRule="exact" w:val="444"/>
        </w:trPr>
        <w:tc>
          <w:tcPr>
            <w:tcW w:w="444" w:type="dxa"/>
            <w:tcBorders>
              <w:bottom w:val="single" w:sz="2" w:space="0" w:color="888888"/>
              <w:right w:val="single" w:sz="2" w:space="0" w:color="888888"/>
            </w:tcBorders>
            <w:tcMar>
              <w:left w:w="0" w:type="dxa"/>
              <w:right w:w="0" w:type="dxa"/>
            </w:tcMar>
          </w:tcPr>
          <w:p w:rsidR="00043B7F" w:rsidRPr="00343F68" w:rsidRDefault="00043B7F">
            <w:pPr>
              <w:rPr>
                <w:rFonts w:ascii="Times New Roman" w:hAnsi="Times New Roman" w:cs="Times New Roman"/>
              </w:rPr>
            </w:pPr>
          </w:p>
        </w:tc>
      </w:tr>
    </w:tbl>
    <w:p w:rsidR="00043B7F" w:rsidRPr="00343F68" w:rsidRDefault="00043B7F">
      <w:pPr>
        <w:autoSpaceDE w:val="0"/>
        <w:autoSpaceDN w:val="0"/>
        <w:spacing w:after="0" w:line="20" w:lineRule="exact"/>
        <w:rPr>
          <w:rFonts w:ascii="Times New Roman" w:hAnsi="Times New Roman" w:cs="Times New Roman"/>
        </w:rPr>
      </w:pPr>
    </w:p>
    <w:tbl>
      <w:tblPr>
        <w:tblW w:w="0" w:type="auto"/>
        <w:tblInd w:w="10492" w:type="dxa"/>
        <w:tblLayout w:type="fixed"/>
        <w:tblLook w:val="04A0"/>
      </w:tblPr>
      <w:tblGrid>
        <w:gridCol w:w="444"/>
      </w:tblGrid>
      <w:tr w:rsidR="00043B7F" w:rsidRPr="00343F68">
        <w:trPr>
          <w:trHeight w:hRule="exact" w:val="444"/>
        </w:trPr>
        <w:tc>
          <w:tcPr>
            <w:tcW w:w="444" w:type="dxa"/>
            <w:tcBorders>
              <w:left w:val="single" w:sz="3" w:space="0" w:color="888888"/>
              <w:bottom w:val="single" w:sz="2" w:space="0" w:color="888888"/>
            </w:tcBorders>
            <w:tcMar>
              <w:left w:w="0" w:type="dxa"/>
              <w:right w:w="0" w:type="dxa"/>
            </w:tcMar>
          </w:tcPr>
          <w:p w:rsidR="00043B7F" w:rsidRPr="00343F68" w:rsidRDefault="00043B7F">
            <w:pPr>
              <w:rPr>
                <w:rFonts w:ascii="Times New Roman" w:hAnsi="Times New Roman" w:cs="Times New Roman"/>
              </w:rPr>
            </w:pPr>
          </w:p>
        </w:tc>
      </w:tr>
    </w:tbl>
    <w:p w:rsidR="00043B7F" w:rsidRPr="00343F68" w:rsidRDefault="00B302E3">
      <w:pPr>
        <w:tabs>
          <w:tab w:val="left" w:pos="2250"/>
        </w:tabs>
        <w:autoSpaceDE w:val="0"/>
        <w:autoSpaceDN w:val="0"/>
        <w:spacing w:after="0" w:line="204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 xml:space="preserve">IV. </w:t>
      </w:r>
      <w:r w:rsidRPr="00343F68">
        <w:rPr>
          <w:rFonts w:ascii="Times New Roman" w:hAnsi="Times New Roman" w:cs="Times New Roman"/>
        </w:rPr>
        <w:tab/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Herní systéma kritéria pořadí</w:t>
      </w:r>
    </w:p>
    <w:p w:rsidR="00043B7F" w:rsidRPr="00343F68" w:rsidRDefault="00B302E3">
      <w:pPr>
        <w:autoSpaceDE w:val="0"/>
        <w:autoSpaceDN w:val="0"/>
        <w:spacing w:before="328" w:after="0" w:line="21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Základní skupiny: Týmy budou rozděleny do skupin, kde hraje každý s každým.</w:t>
      </w:r>
    </w:p>
    <w:p w:rsidR="00043B7F" w:rsidRPr="00343F68" w:rsidRDefault="00B302E3">
      <w:pPr>
        <w:autoSpaceDE w:val="0"/>
        <w:autoSpaceDN w:val="0"/>
        <w:spacing w:before="48" w:after="0" w:line="222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Bodování: Vítězství = 3 body, Remíza = 1 bod, Prohra = 0 bodů.</w:t>
      </w:r>
    </w:p>
    <w:p w:rsidR="00043B7F" w:rsidRPr="00343F68" w:rsidRDefault="00B302E3">
      <w:pPr>
        <w:autoSpaceDE w:val="0"/>
        <w:autoSpaceDN w:val="0"/>
        <w:spacing w:after="0" w:line="270" w:lineRule="exact"/>
        <w:ind w:left="1410" w:right="1728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Kritéria pro určení pořadí ve skupině: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a) Vyšší počet bodů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b) Vzájemný zápas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c) Rozdíl ve skóre (celkový)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d) Vyšší počet vstřelených branek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e) Dodatečné penalty (3 na každé straně do rozhodnutí)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Play-off: Vyřazovací systém. Při nerozhodnémvýsledku v základní hrací době rozhoduje série 3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penalt (poté po 1 do rozhodnutí).</w:t>
      </w:r>
    </w:p>
    <w:p w:rsidR="00043B7F" w:rsidRPr="00343F68" w:rsidRDefault="00B302E3">
      <w:pPr>
        <w:tabs>
          <w:tab w:val="left" w:pos="2250"/>
        </w:tabs>
        <w:autoSpaceDE w:val="0"/>
        <w:autoSpaceDN w:val="0"/>
        <w:spacing w:before="272" w:after="0" w:line="212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 xml:space="preserve">V. </w:t>
      </w:r>
      <w:r w:rsidRPr="00343F68">
        <w:rPr>
          <w:rFonts w:ascii="Times New Roman" w:hAnsi="Times New Roman" w:cs="Times New Roman"/>
        </w:rPr>
        <w:tab/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Ceny a občerstvení</w:t>
      </w:r>
    </w:p>
    <w:p w:rsidR="00043B7F" w:rsidRPr="00343F68" w:rsidRDefault="00B302E3">
      <w:pPr>
        <w:autoSpaceDE w:val="0"/>
        <w:autoSpaceDN w:val="0"/>
        <w:spacing w:before="270" w:after="0" w:line="270" w:lineRule="exact"/>
        <w:ind w:left="1410" w:right="144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Ceny: Týmy na 1. –</w:t>
      </w:r>
      <w:r w:rsidR="0082020B">
        <w:rPr>
          <w:rFonts w:ascii="Times New Roman" w:eastAsia="Roboto Regular" w:hAnsi="Times New Roman" w:cs="Times New Roman"/>
          <w:color w:val="000000"/>
          <w:spacing w:val="-10"/>
        </w:rPr>
        <w:t xml:space="preserve"> 3. </w:t>
      </w:r>
      <w:proofErr w:type="spellStart"/>
      <w:r w:rsidR="0082020B">
        <w:rPr>
          <w:rFonts w:ascii="Times New Roman" w:eastAsia="Roboto Regular" w:hAnsi="Times New Roman" w:cs="Times New Roman"/>
          <w:color w:val="000000"/>
          <w:spacing w:val="-10"/>
        </w:rPr>
        <w:t>místě</w:t>
      </w:r>
      <w:proofErr w:type="spellEnd"/>
      <w:r w:rsidR="0082020B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="0082020B">
        <w:rPr>
          <w:rFonts w:ascii="Times New Roman" w:eastAsia="Roboto Regular" w:hAnsi="Times New Roman" w:cs="Times New Roman"/>
          <w:color w:val="000000"/>
          <w:spacing w:val="-10"/>
        </w:rPr>
        <w:t>obdrží</w:t>
      </w:r>
      <w:proofErr w:type="spellEnd"/>
      <w:r w:rsidR="0082020B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="0082020B">
        <w:rPr>
          <w:rFonts w:ascii="Times New Roman" w:eastAsia="Roboto Regular" w:hAnsi="Times New Roman" w:cs="Times New Roman"/>
          <w:color w:val="000000"/>
          <w:spacing w:val="-10"/>
        </w:rPr>
        <w:t>poháry</w:t>
      </w:r>
      <w:proofErr w:type="spellEnd"/>
      <w:r w:rsidR="0082020B">
        <w:rPr>
          <w:rFonts w:ascii="Times New Roman" w:eastAsia="Roboto Regular" w:hAnsi="Times New Roman" w:cs="Times New Roman"/>
          <w:color w:val="000000"/>
          <w:spacing w:val="-10"/>
        </w:rPr>
        <w:t xml:space="preserve">, </w:t>
      </w:r>
      <w:proofErr w:type="spellStart"/>
      <w:r w:rsidR="0082020B">
        <w:rPr>
          <w:rFonts w:ascii="Times New Roman" w:eastAsia="Roboto Regular" w:hAnsi="Times New Roman" w:cs="Times New Roman"/>
          <w:color w:val="000000"/>
          <w:spacing w:val="-10"/>
        </w:rPr>
        <w:t>diplomy</w:t>
      </w:r>
      <w:proofErr w:type="spellEnd"/>
      <w:r w:rsidR="0082020B">
        <w:rPr>
          <w:rFonts w:ascii="Times New Roman" w:eastAsia="Roboto Regular" w:hAnsi="Times New Roman" w:cs="Times New Roman"/>
          <w:color w:val="000000"/>
          <w:spacing w:val="-10"/>
        </w:rPr>
        <w:t>,</w:t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věcné</w:t>
      </w:r>
      <w:proofErr w:type="spellEnd"/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 </w:t>
      </w:r>
      <w:proofErr w:type="spellStart"/>
      <w:r w:rsidRPr="00343F68">
        <w:rPr>
          <w:rFonts w:ascii="Times New Roman" w:eastAsia="Roboto Regular" w:hAnsi="Times New Roman" w:cs="Times New Roman"/>
          <w:color w:val="000000"/>
          <w:spacing w:val="-10"/>
        </w:rPr>
        <w:t>ceny</w:t>
      </w:r>
      <w:proofErr w:type="spellEnd"/>
      <w:r w:rsidR="0082020B">
        <w:rPr>
          <w:rFonts w:ascii="Times New Roman" w:eastAsia="Roboto Regular" w:hAnsi="Times New Roman" w:cs="Times New Roman"/>
          <w:color w:val="000000"/>
          <w:spacing w:val="-10"/>
        </w:rPr>
        <w:t xml:space="preserve"> (</w:t>
      </w:r>
      <w:proofErr w:type="spellStart"/>
      <w:r w:rsidR="0082020B">
        <w:rPr>
          <w:rFonts w:ascii="Times New Roman" w:eastAsia="Roboto Regular" w:hAnsi="Times New Roman" w:cs="Times New Roman"/>
          <w:color w:val="000000"/>
          <w:spacing w:val="-10"/>
        </w:rPr>
        <w:t>sudy</w:t>
      </w:r>
      <w:proofErr w:type="spellEnd"/>
      <w:r w:rsidR="0082020B">
        <w:rPr>
          <w:rFonts w:ascii="Times New Roman" w:eastAsia="Roboto Regular" w:hAnsi="Times New Roman" w:cs="Times New Roman"/>
          <w:color w:val="000000"/>
          <w:spacing w:val="-10"/>
        </w:rPr>
        <w:t xml:space="preserve"> piva)</w:t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. Oceněn bude také nejlepší střelec,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nejlepší brankář a nejlepší hráč turnaje.</w:t>
      </w:r>
    </w:p>
    <w:p w:rsidR="00043B7F" w:rsidRPr="00343F68" w:rsidRDefault="00B302E3">
      <w:pPr>
        <w:autoSpaceDE w:val="0"/>
        <w:autoSpaceDN w:val="0"/>
        <w:spacing w:after="0" w:line="270" w:lineRule="exact"/>
        <w:ind w:left="1410" w:right="144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Občerstvení: V areálu je po celý den zajištěno občerstvení. V ceně startovného je 1x hlavní jídlo pro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každého hráče a 6x 2l neperlivé vody na tým.</w:t>
      </w:r>
    </w:p>
    <w:p w:rsidR="00043B7F" w:rsidRPr="00343F68" w:rsidRDefault="00B302E3">
      <w:pPr>
        <w:tabs>
          <w:tab w:val="left" w:pos="2250"/>
        </w:tabs>
        <w:autoSpaceDE w:val="0"/>
        <w:autoSpaceDN w:val="0"/>
        <w:spacing w:before="278" w:after="0" w:line="208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 xml:space="preserve">VI. </w:t>
      </w:r>
      <w:r w:rsidRPr="00343F68">
        <w:rPr>
          <w:rFonts w:ascii="Times New Roman" w:hAnsi="Times New Roman" w:cs="Times New Roman"/>
        </w:rPr>
        <w:tab/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Závěrečná ustanovení a bezpečnost</w:t>
      </w:r>
    </w:p>
    <w:p w:rsidR="00043B7F" w:rsidRPr="00343F68" w:rsidRDefault="00B302E3">
      <w:pPr>
        <w:autoSpaceDE w:val="0"/>
        <w:autoSpaceDN w:val="0"/>
        <w:spacing w:before="274" w:after="0" w:line="270" w:lineRule="exact"/>
        <w:ind w:left="1410" w:right="144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 xml:space="preserve">Všichni účastníci startují na vlastní nebezpečí. Pořadatel neposkytuje pojištění a neodpovídá za 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zranění hráčů, ani za ztrátu či škodu na osobních věcech. K převlečení k dispozici společné zázemí</w:t>
      </w:r>
      <w:r w:rsidRPr="00343F68">
        <w:rPr>
          <w:rFonts w:ascii="Times New Roman" w:hAnsi="Times New Roman" w:cs="Times New Roman"/>
        </w:rPr>
        <w:br/>
      </w:r>
      <w:r w:rsidRPr="00343F68">
        <w:rPr>
          <w:rFonts w:ascii="Times New Roman" w:eastAsia="Roboto Regular" w:hAnsi="Times New Roman" w:cs="Times New Roman"/>
          <w:color w:val="000000"/>
          <w:spacing w:val="-10"/>
        </w:rPr>
        <w:t>kabin pro všechny týmy dohromady (celkemk dispozici 3 prostory).</w:t>
      </w:r>
    </w:p>
    <w:p w:rsidR="00043B7F" w:rsidRPr="00343F68" w:rsidRDefault="00B302E3">
      <w:pPr>
        <w:autoSpaceDE w:val="0"/>
        <w:autoSpaceDN w:val="0"/>
        <w:spacing w:before="322" w:after="0" w:line="170" w:lineRule="exact"/>
        <w:ind w:left="1770"/>
        <w:rPr>
          <w:rFonts w:ascii="Times New Roman" w:hAnsi="Times New Roman" w:cs="Times New Roman"/>
        </w:rPr>
      </w:pPr>
      <w:r w:rsidRPr="00343F68">
        <w:rPr>
          <w:rFonts w:ascii="Times New Roman" w:eastAsia="Noto Serif" w:hAnsi="Times New Roman" w:cs="Times New Roman"/>
          <w:color w:val="000000"/>
          <w:spacing w:val="-10"/>
        </w:rPr>
        <w:t>VII.</w:t>
      </w:r>
      <w:r w:rsidRPr="00343F68">
        <w:rPr>
          <w:rFonts w:ascii="Times New Roman" w:eastAsia="Roboto Regular" w:hAnsi="Times New Roman" w:cs="Times New Roman"/>
          <w:color w:val="000000"/>
          <w:spacing w:val="-10"/>
          <w:u w:val="single"/>
        </w:rPr>
        <w:t>Pozvánka na Rock for Chlumín</w:t>
      </w:r>
    </w:p>
    <w:p w:rsidR="00043B7F" w:rsidRPr="00343F68" w:rsidRDefault="00B302E3">
      <w:pPr>
        <w:autoSpaceDE w:val="0"/>
        <w:autoSpaceDN w:val="0"/>
        <w:spacing w:before="370" w:after="0" w:line="216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Od 19 hodin pořádáme na hřišti 4. ročník Rock for Chlumín, vystoupí kapely Stalose, Claymore a</w:t>
      </w:r>
    </w:p>
    <w:p w:rsidR="00043B7F" w:rsidRPr="00343F68" w:rsidRDefault="00B302E3">
      <w:pPr>
        <w:autoSpaceDE w:val="0"/>
        <w:autoSpaceDN w:val="0"/>
        <w:spacing w:before="20" w:after="0" w:line="250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Made in Garage. Čepujeme Plzeň, Radegast, Kozel. V areálu lze bezplatně stanovat, sociální</w:t>
      </w:r>
    </w:p>
    <w:p w:rsidR="00043B7F" w:rsidRPr="00343F68" w:rsidRDefault="00B302E3">
      <w:pPr>
        <w:autoSpaceDE w:val="0"/>
        <w:autoSpaceDN w:val="0"/>
        <w:spacing w:before="46" w:after="5660" w:line="226" w:lineRule="exact"/>
        <w:ind w:left="1410"/>
        <w:rPr>
          <w:rFonts w:ascii="Times New Roman" w:hAnsi="Times New Roman" w:cs="Times New Roman"/>
        </w:rPr>
      </w:pPr>
      <w:r w:rsidRPr="00343F68">
        <w:rPr>
          <w:rFonts w:ascii="Times New Roman" w:eastAsia="Roboto Regular" w:hAnsi="Times New Roman" w:cs="Times New Roman"/>
          <w:color w:val="000000"/>
          <w:spacing w:val="-10"/>
        </w:rPr>
        <w:t>zařízení (wc, sprcha) k dispozici 24/7.</w:t>
      </w:r>
    </w:p>
    <w:tbl>
      <w:tblPr>
        <w:tblW w:w="0" w:type="auto"/>
        <w:tblInd w:w="960" w:type="dxa"/>
        <w:tblLayout w:type="fixed"/>
        <w:tblLook w:val="04A0"/>
      </w:tblPr>
      <w:tblGrid>
        <w:gridCol w:w="444"/>
      </w:tblGrid>
      <w:tr w:rsidR="00043B7F">
        <w:trPr>
          <w:trHeight w:hRule="exact" w:val="442"/>
        </w:trPr>
        <w:tc>
          <w:tcPr>
            <w:tcW w:w="444" w:type="dxa"/>
            <w:tcBorders>
              <w:top w:val="single" w:sz="3" w:space="0" w:color="888888"/>
              <w:right w:val="single" w:sz="2" w:space="0" w:color="888888"/>
            </w:tcBorders>
            <w:tcMar>
              <w:left w:w="0" w:type="dxa"/>
              <w:right w:w="0" w:type="dxa"/>
            </w:tcMar>
          </w:tcPr>
          <w:p w:rsidR="00043B7F" w:rsidRDefault="00043B7F"/>
        </w:tc>
      </w:tr>
    </w:tbl>
    <w:p w:rsidR="00043B7F" w:rsidRDefault="00043B7F">
      <w:pPr>
        <w:autoSpaceDE w:val="0"/>
        <w:autoSpaceDN w:val="0"/>
        <w:spacing w:after="0" w:line="20" w:lineRule="exact"/>
      </w:pPr>
    </w:p>
    <w:tbl>
      <w:tblPr>
        <w:tblW w:w="0" w:type="auto"/>
        <w:tblInd w:w="10492" w:type="dxa"/>
        <w:tblLayout w:type="fixed"/>
        <w:tblLook w:val="04A0"/>
      </w:tblPr>
      <w:tblGrid>
        <w:gridCol w:w="444"/>
      </w:tblGrid>
      <w:tr w:rsidR="00043B7F">
        <w:trPr>
          <w:trHeight w:hRule="exact" w:val="422"/>
        </w:trPr>
        <w:tc>
          <w:tcPr>
            <w:tcW w:w="444" w:type="dxa"/>
            <w:tcBorders>
              <w:top w:val="single" w:sz="3" w:space="0" w:color="888888"/>
              <w:left w:val="single" w:sz="3" w:space="0" w:color="888888"/>
            </w:tcBorders>
            <w:tcMar>
              <w:left w:w="0" w:type="dxa"/>
              <w:right w:w="0" w:type="dxa"/>
            </w:tcMar>
          </w:tcPr>
          <w:p w:rsidR="00043B7F" w:rsidRDefault="00043B7F"/>
        </w:tc>
      </w:tr>
    </w:tbl>
    <w:p w:rsidR="00043B7F" w:rsidRDefault="00043B7F">
      <w:pPr>
        <w:autoSpaceDE w:val="0"/>
        <w:autoSpaceDN w:val="0"/>
        <w:spacing w:after="0" w:line="14" w:lineRule="exact"/>
      </w:pPr>
    </w:p>
    <w:p w:rsidR="00043B7F" w:rsidRDefault="00043B7F">
      <w:pPr>
        <w:autoSpaceDE w:val="0"/>
        <w:autoSpaceDN w:val="0"/>
        <w:spacing w:after="0" w:line="14" w:lineRule="exact"/>
      </w:pPr>
    </w:p>
    <w:sectPr w:rsidR="00043B7F" w:rsidSect="00034616">
      <w:pgSz w:w="11895" w:h="16830"/>
      <w:pgMar w:top="0" w:right="0" w:bottom="0" w:left="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Roboto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43B7F"/>
    <w:rsid w:val="0006063C"/>
    <w:rsid w:val="000C3C01"/>
    <w:rsid w:val="0015074B"/>
    <w:rsid w:val="0029639D"/>
    <w:rsid w:val="00326F90"/>
    <w:rsid w:val="00343F68"/>
    <w:rsid w:val="0082020B"/>
    <w:rsid w:val="00A8683E"/>
    <w:rsid w:val="00AA1D8D"/>
    <w:rsid w:val="00B302E3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FC693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Verunka</cp:lastModifiedBy>
  <cp:revision>4</cp:revision>
  <dcterms:created xsi:type="dcterms:W3CDTF">2013-12-23T23:15:00Z</dcterms:created>
  <dcterms:modified xsi:type="dcterms:W3CDTF">2026-07-26T20:22:00Z</dcterms:modified>
  <cp:category/>
</cp:coreProperties>
</file>